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4C" w:rsidRPr="002F18DF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8DF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2F18DF">
        <w:rPr>
          <w:rFonts w:ascii="Times New Roman" w:hAnsi="Times New Roman" w:cs="Times New Roman"/>
          <w:sz w:val="24"/>
          <w:szCs w:val="24"/>
        </w:rPr>
        <w:t>13</w:t>
      </w:r>
      <w:r w:rsidR="009D6B0C" w:rsidRPr="002F18DF">
        <w:rPr>
          <w:rFonts w:ascii="Times New Roman" w:hAnsi="Times New Roman" w:cs="Times New Roman"/>
          <w:sz w:val="24"/>
          <w:szCs w:val="24"/>
        </w:rPr>
        <w:t>-</w:t>
      </w:r>
      <w:r w:rsidR="00FE78D4" w:rsidRPr="002F18DF">
        <w:rPr>
          <w:rFonts w:ascii="Times New Roman" w:hAnsi="Times New Roman" w:cs="Times New Roman"/>
          <w:sz w:val="24"/>
          <w:szCs w:val="24"/>
        </w:rPr>
        <w:t>0</w:t>
      </w:r>
      <w:r w:rsidR="00653522">
        <w:rPr>
          <w:rFonts w:ascii="Times New Roman" w:hAnsi="Times New Roman" w:cs="Times New Roman"/>
          <w:sz w:val="24"/>
          <w:szCs w:val="24"/>
        </w:rPr>
        <w:t>2</w:t>
      </w:r>
      <w:r w:rsidR="009E6A21">
        <w:rPr>
          <w:rFonts w:ascii="Times New Roman" w:hAnsi="Times New Roman" w:cs="Times New Roman"/>
          <w:sz w:val="24"/>
          <w:szCs w:val="24"/>
        </w:rPr>
        <w:t>9</w:t>
      </w:r>
      <w:r w:rsidR="003142D7" w:rsidRPr="002F18DF">
        <w:rPr>
          <w:rFonts w:ascii="Times New Roman" w:hAnsi="Times New Roman" w:cs="Times New Roman"/>
          <w:sz w:val="24"/>
          <w:szCs w:val="24"/>
        </w:rPr>
        <w:t>/</w:t>
      </w:r>
      <w:r w:rsidRPr="002F18DF">
        <w:rPr>
          <w:rFonts w:ascii="Times New Roman" w:hAnsi="Times New Roman" w:cs="Times New Roman"/>
          <w:sz w:val="24"/>
          <w:szCs w:val="24"/>
        </w:rPr>
        <w:t>202</w:t>
      </w:r>
      <w:r w:rsidR="00860412" w:rsidRPr="002F18DF">
        <w:rPr>
          <w:rFonts w:ascii="Times New Roman" w:hAnsi="Times New Roman" w:cs="Times New Roman"/>
          <w:sz w:val="24"/>
          <w:szCs w:val="24"/>
        </w:rPr>
        <w:t>4</w:t>
      </w:r>
      <w:r w:rsidRPr="002F18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 w:rsidRPr="002F18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F18DF">
        <w:rPr>
          <w:rFonts w:ascii="Times New Roman" w:hAnsi="Times New Roman" w:cs="Times New Roman"/>
          <w:sz w:val="24"/>
          <w:szCs w:val="24"/>
        </w:rPr>
        <w:t xml:space="preserve"> </w:t>
      </w:r>
      <w:r w:rsidR="001D3230" w:rsidRPr="002F18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F18DF">
        <w:rPr>
          <w:rFonts w:ascii="Times New Roman" w:hAnsi="Times New Roman" w:cs="Times New Roman"/>
          <w:sz w:val="24"/>
          <w:szCs w:val="24"/>
        </w:rPr>
        <w:t xml:space="preserve">Trenčín </w:t>
      </w:r>
      <w:r w:rsidR="009E6A21">
        <w:rPr>
          <w:rFonts w:ascii="Times New Roman" w:hAnsi="Times New Roman" w:cs="Times New Roman"/>
          <w:sz w:val="24"/>
          <w:szCs w:val="24"/>
        </w:rPr>
        <w:t>02</w:t>
      </w:r>
      <w:r w:rsidR="00D10A4C" w:rsidRPr="002F18DF">
        <w:rPr>
          <w:rFonts w:ascii="Times New Roman" w:hAnsi="Times New Roman" w:cs="Times New Roman"/>
          <w:sz w:val="24"/>
          <w:szCs w:val="24"/>
        </w:rPr>
        <w:t>.</w:t>
      </w:r>
      <w:r w:rsidR="00B133F0" w:rsidRPr="002F18DF">
        <w:rPr>
          <w:rFonts w:ascii="Times New Roman" w:hAnsi="Times New Roman" w:cs="Times New Roman"/>
          <w:sz w:val="24"/>
          <w:szCs w:val="24"/>
        </w:rPr>
        <w:t>0</w:t>
      </w:r>
      <w:r w:rsidR="009E6A21">
        <w:rPr>
          <w:rFonts w:ascii="Times New Roman" w:hAnsi="Times New Roman" w:cs="Times New Roman"/>
          <w:sz w:val="24"/>
          <w:szCs w:val="24"/>
        </w:rPr>
        <w:t>8</w:t>
      </w:r>
      <w:r w:rsidR="00D10A4C" w:rsidRPr="002F18DF">
        <w:rPr>
          <w:rFonts w:ascii="Times New Roman" w:hAnsi="Times New Roman" w:cs="Times New Roman"/>
          <w:sz w:val="24"/>
          <w:szCs w:val="24"/>
        </w:rPr>
        <w:t>.</w:t>
      </w:r>
      <w:r w:rsidRPr="002F18DF">
        <w:rPr>
          <w:rFonts w:ascii="Times New Roman" w:hAnsi="Times New Roman" w:cs="Times New Roman"/>
          <w:sz w:val="24"/>
          <w:szCs w:val="24"/>
        </w:rPr>
        <w:t>202</w:t>
      </w:r>
      <w:r w:rsidR="00860412" w:rsidRPr="002F18DF">
        <w:rPr>
          <w:rFonts w:ascii="Times New Roman" w:hAnsi="Times New Roman" w:cs="Times New Roman"/>
          <w:sz w:val="24"/>
          <w:szCs w:val="24"/>
        </w:rPr>
        <w:t>4</w:t>
      </w:r>
    </w:p>
    <w:p w:rsidR="004B4737" w:rsidRPr="002F18DF" w:rsidRDefault="004B4737" w:rsidP="00CA4933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0A1" w:rsidRDefault="009E6A21" w:rsidP="007D4DD8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POLÍCIA ZAZNAMENALA ĎALŠÍ PRÍPAD PODVODU NA SENIOROCH !!!</w:t>
      </w:r>
    </w:p>
    <w:p w:rsidR="00BC20A1" w:rsidRPr="002F18DF" w:rsidRDefault="00BC20A1" w:rsidP="00BC20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BD378F" w:rsidRDefault="00653522" w:rsidP="00BD378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 seniori, </w:t>
      </w:r>
      <w:r w:rsidR="009E6A21">
        <w:rPr>
          <w:rFonts w:ascii="Times New Roman" w:eastAsia="Times New Roman" w:hAnsi="Times New Roman" w:cs="Times New Roman"/>
          <w:sz w:val="24"/>
          <w:szCs w:val="24"/>
        </w:rPr>
        <w:t>prostredníctvom našich informačných listov Vás pravidelne informujeme o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E6A21">
        <w:rPr>
          <w:rFonts w:ascii="Times New Roman" w:eastAsia="Times New Roman" w:hAnsi="Times New Roman" w:cs="Times New Roman"/>
          <w:sz w:val="24"/>
          <w:szCs w:val="24"/>
        </w:rPr>
        <w:t>podvodných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situáciách, kedy s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najčastejšie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 v ohrození.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Cieľom podvodníkov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 a ich snahy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je vyvolať pocit strachu a úzkosti, pri ktorých nemajú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seniori veľa času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 na správne rozhodovanie alebo využívajú </w:t>
      </w:r>
      <w:r w:rsidR="00BD378F" w:rsidRPr="002F18DF">
        <w:rPr>
          <w:rFonts w:ascii="Times New Roman" w:eastAsia="Times New Roman" w:hAnsi="Times New Roman" w:cs="Times New Roman"/>
          <w:sz w:val="24"/>
          <w:szCs w:val="24"/>
        </w:rPr>
        <w:t>dôver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čivosť seniorov pri </w:t>
      </w:r>
      <w:r w:rsidR="00BD378F" w:rsidRPr="002F18DF">
        <w:rPr>
          <w:rFonts w:ascii="Times New Roman" w:eastAsia="Times New Roman" w:hAnsi="Times New Roman" w:cs="Times New Roman"/>
          <w:sz w:val="24"/>
          <w:szCs w:val="24"/>
        </w:rPr>
        <w:t>prehnane zvýhodnený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 w:rsidR="00BD378F" w:rsidRPr="002F18DF">
        <w:rPr>
          <w:rFonts w:ascii="Times New Roman" w:eastAsia="Times New Roman" w:hAnsi="Times New Roman" w:cs="Times New Roman"/>
          <w:sz w:val="24"/>
          <w:szCs w:val="24"/>
        </w:rPr>
        <w:t>investičný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 w:rsidR="00BD378F" w:rsidRPr="002F18DF">
        <w:rPr>
          <w:rFonts w:ascii="Times New Roman" w:eastAsia="Times New Roman" w:hAnsi="Times New Roman" w:cs="Times New Roman"/>
          <w:sz w:val="24"/>
          <w:szCs w:val="24"/>
        </w:rPr>
        <w:t>príležitostia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ch.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Následkom toho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podvodníci vymámia osobné informácie, požiadajú o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platby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alebo platobné údaje z karty.</w:t>
      </w:r>
      <w:r w:rsidR="002A3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 xml:space="preserve">Základným pravidlom je, aby 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seniori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neverili cudzím ľuďom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7C4EC0">
        <w:rPr>
          <w:rFonts w:ascii="Times New Roman" w:eastAsia="Times New Roman" w:hAnsi="Times New Roman" w:cs="Times New Roman"/>
          <w:sz w:val="24"/>
          <w:szCs w:val="24"/>
        </w:rPr>
        <w:t>í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 xml:space="preserve"> sa od nich snažia pod rôznymi zámienkami </w:t>
      </w:r>
      <w:r w:rsidR="0005379B">
        <w:rPr>
          <w:rFonts w:ascii="Times New Roman" w:eastAsia="Times New Roman" w:hAnsi="Times New Roman" w:cs="Times New Roman"/>
          <w:sz w:val="24"/>
          <w:szCs w:val="24"/>
        </w:rPr>
        <w:t xml:space="preserve">vylákať 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 xml:space="preserve">finančné prostriedky. Nenechajte sa pod vplyvom vyvolanej </w:t>
      </w:r>
      <w:r w:rsidR="00C15E09">
        <w:rPr>
          <w:rFonts w:ascii="Times New Roman" w:eastAsia="Times New Roman" w:hAnsi="Times New Roman" w:cs="Times New Roman"/>
          <w:sz w:val="24"/>
          <w:szCs w:val="24"/>
        </w:rPr>
        <w:t>stresovej situácie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 xml:space="preserve"> dostať do úzkych a </w:t>
      </w:r>
      <w:r w:rsidR="00C15E09">
        <w:rPr>
          <w:rFonts w:ascii="Times New Roman" w:eastAsia="Times New Roman" w:hAnsi="Times New Roman" w:cs="Times New Roman"/>
          <w:sz w:val="24"/>
          <w:szCs w:val="24"/>
        </w:rPr>
        <w:t>vždy reag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 xml:space="preserve">ujte s </w:t>
      </w:r>
      <w:r w:rsidR="00C15E09">
        <w:rPr>
          <w:rFonts w:ascii="Times New Roman" w:eastAsia="Times New Roman" w:hAnsi="Times New Roman" w:cs="Times New Roman"/>
          <w:sz w:val="24"/>
          <w:szCs w:val="24"/>
        </w:rPr>
        <w:t>chladnou hlavou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C15E09">
        <w:rPr>
          <w:rFonts w:ascii="Times New Roman" w:eastAsia="Times New Roman" w:hAnsi="Times New Roman" w:cs="Times New Roman"/>
          <w:sz w:val="24"/>
          <w:szCs w:val="24"/>
        </w:rPr>
        <w:t>aktiež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 xml:space="preserve"> je dôležité, </w:t>
      </w:r>
      <w:r w:rsidR="00C15E09">
        <w:rPr>
          <w:rFonts w:ascii="Times New Roman" w:eastAsia="Times New Roman" w:hAnsi="Times New Roman" w:cs="Times New Roman"/>
          <w:sz w:val="24"/>
          <w:szCs w:val="24"/>
        </w:rPr>
        <w:t xml:space="preserve">aby 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="00C15E09">
        <w:rPr>
          <w:rFonts w:ascii="Times New Roman" w:eastAsia="Times New Roman" w:hAnsi="Times New Roman" w:cs="Times New Roman"/>
          <w:sz w:val="24"/>
          <w:szCs w:val="24"/>
        </w:rPr>
        <w:t xml:space="preserve">neverili </w:t>
      </w:r>
      <w:r w:rsidR="00BD378F" w:rsidRPr="002F18DF">
        <w:rPr>
          <w:rFonts w:ascii="Times New Roman" w:eastAsia="Times New Roman" w:hAnsi="Times New Roman" w:cs="Times New Roman"/>
          <w:sz w:val="24"/>
          <w:szCs w:val="24"/>
        </w:rPr>
        <w:t>prehnane zvýhodneným investičným príležitostiam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. Je to bezpečná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cesta ako sa ne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nechať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 xml:space="preserve">oklamať a 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>ne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stať sa obe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>ť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ou podvodu.</w:t>
      </w:r>
      <w:r w:rsidR="00BD3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D76" w:rsidRDefault="00BD378F" w:rsidP="00BD378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78F">
        <w:rPr>
          <w:rFonts w:ascii="Times New Roman" w:eastAsia="Times New Roman" w:hAnsi="Times New Roman" w:cs="Times New Roman"/>
          <w:sz w:val="24"/>
          <w:szCs w:val="24"/>
        </w:rPr>
        <w:t xml:space="preserve">V poslednom týždni sme 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 xml:space="preserve">aj napriek našej snahe </w:t>
      </w:r>
      <w:r w:rsidRPr="00BD378F">
        <w:rPr>
          <w:rFonts w:ascii="Times New Roman" w:eastAsia="Times New Roman" w:hAnsi="Times New Roman" w:cs="Times New Roman"/>
          <w:sz w:val="24"/>
          <w:szCs w:val="24"/>
        </w:rPr>
        <w:t xml:space="preserve">zaznamenali 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>jeden dokonaný podvod na seniorovi. Tento dôverčiv</w:t>
      </w:r>
      <w:r w:rsidR="002B6AB4">
        <w:rPr>
          <w:rFonts w:ascii="Times New Roman" w:eastAsia="Times New Roman" w:hAnsi="Times New Roman" w:cs="Times New Roman"/>
          <w:sz w:val="24"/>
          <w:szCs w:val="24"/>
        </w:rPr>
        <w:t>ý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AB4">
        <w:rPr>
          <w:rFonts w:ascii="Times New Roman" w:eastAsia="Times New Roman" w:hAnsi="Times New Roman" w:cs="Times New Roman"/>
          <w:sz w:val="24"/>
          <w:szCs w:val="24"/>
        </w:rPr>
        <w:t xml:space="preserve">a neskúsený 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>senior</w:t>
      </w:r>
      <w:r w:rsidR="002B6AB4">
        <w:rPr>
          <w:rFonts w:ascii="Times New Roman" w:eastAsia="Times New Roman" w:hAnsi="Times New Roman" w:cs="Times New Roman"/>
          <w:sz w:val="24"/>
          <w:szCs w:val="24"/>
        </w:rPr>
        <w:t xml:space="preserve"> v oblasti investovania 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 xml:space="preserve"> sa snažil zúročiť</w:t>
      </w:r>
      <w:r w:rsidR="002B6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 xml:space="preserve">svoje ťažko ušetrené peniaze </w:t>
      </w:r>
      <w:r w:rsidR="002B6AB4">
        <w:rPr>
          <w:rFonts w:ascii="Times New Roman" w:eastAsia="Times New Roman" w:hAnsi="Times New Roman" w:cs="Times New Roman"/>
          <w:sz w:val="24"/>
          <w:szCs w:val="24"/>
        </w:rPr>
        <w:t xml:space="preserve">investovaním </w:t>
      </w:r>
      <w:r w:rsidR="00BD65C3">
        <w:rPr>
          <w:rFonts w:ascii="Times New Roman" w:eastAsia="Times New Roman" w:hAnsi="Times New Roman" w:cs="Times New Roman"/>
          <w:sz w:val="24"/>
          <w:szCs w:val="24"/>
        </w:rPr>
        <w:t xml:space="preserve">cez neoverené </w:t>
      </w:r>
      <w:r w:rsidR="005147CE">
        <w:rPr>
          <w:rFonts w:ascii="Times New Roman" w:eastAsia="Times New Roman" w:hAnsi="Times New Roman" w:cs="Times New Roman"/>
          <w:sz w:val="24"/>
          <w:szCs w:val="24"/>
        </w:rPr>
        <w:t xml:space="preserve">internetové stránky a prostredníctvom neznámych osôb, pričom od roku 2021 do súčasnosti vkladal rôzne sumy peňazí do údajnej anglickej burzy. Tieto neznáme osoby od neho ešte vylákali aj ďalšie finančné prostriedky, ktoré </w:t>
      </w:r>
      <w:r w:rsidR="002A3D76">
        <w:rPr>
          <w:rFonts w:ascii="Times New Roman" w:eastAsia="Times New Roman" w:hAnsi="Times New Roman" w:cs="Times New Roman"/>
          <w:sz w:val="24"/>
          <w:szCs w:val="24"/>
        </w:rPr>
        <w:t xml:space="preserve">im senior poslal, nakoľko sa sám nevedel dostať k týmto </w:t>
      </w:r>
      <w:r w:rsidR="005147CE">
        <w:rPr>
          <w:rFonts w:ascii="Times New Roman" w:eastAsia="Times New Roman" w:hAnsi="Times New Roman" w:cs="Times New Roman"/>
          <w:sz w:val="24"/>
          <w:szCs w:val="24"/>
        </w:rPr>
        <w:t>investovaným p</w:t>
      </w:r>
      <w:r w:rsidR="002A3D76">
        <w:rPr>
          <w:rFonts w:ascii="Times New Roman" w:eastAsia="Times New Roman" w:hAnsi="Times New Roman" w:cs="Times New Roman"/>
          <w:sz w:val="24"/>
          <w:szCs w:val="24"/>
        </w:rPr>
        <w:t>eniazom. Senior v</w:t>
      </w:r>
      <w:r w:rsidR="002B6AB4">
        <w:rPr>
          <w:rFonts w:ascii="Times New Roman" w:eastAsia="Times New Roman" w:hAnsi="Times New Roman" w:cs="Times New Roman"/>
          <w:sz w:val="24"/>
          <w:szCs w:val="24"/>
        </w:rPr>
        <w:t xml:space="preserve"> konečnom dôsledku </w:t>
      </w:r>
      <w:r w:rsidR="002A3D76">
        <w:rPr>
          <w:rFonts w:ascii="Times New Roman" w:eastAsia="Times New Roman" w:hAnsi="Times New Roman" w:cs="Times New Roman"/>
          <w:sz w:val="24"/>
          <w:szCs w:val="24"/>
        </w:rPr>
        <w:t>prišiel týmt</w:t>
      </w:r>
      <w:r w:rsidR="002B6AB4">
        <w:rPr>
          <w:rFonts w:ascii="Times New Roman" w:eastAsia="Times New Roman" w:hAnsi="Times New Roman" w:cs="Times New Roman"/>
          <w:sz w:val="24"/>
          <w:szCs w:val="24"/>
        </w:rPr>
        <w:t>o</w:t>
      </w:r>
      <w:r w:rsidR="002A3D76">
        <w:rPr>
          <w:rFonts w:ascii="Times New Roman" w:eastAsia="Times New Roman" w:hAnsi="Times New Roman" w:cs="Times New Roman"/>
          <w:sz w:val="24"/>
          <w:szCs w:val="24"/>
        </w:rPr>
        <w:t xml:space="preserve"> pochybným investovaním a komunikovaním s neznámymi osobami o zhruba 45.000,-€. </w:t>
      </w:r>
    </w:p>
    <w:p w:rsidR="002A3D76" w:rsidRDefault="002A3D76" w:rsidP="002A3D76">
      <w:pPr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niorov preto opätovne vyzývame, aby boli obozretní voči osobám, ktoré ich osobne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či telefonicky kontaktujú a žiadajú od nich peniaze pod rôznymi zámienkami. Zdôrazňujeme,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 xml:space="preserve">aby neodovzdávali žiadne cennosti neznámym </w:t>
      </w:r>
      <w:r>
        <w:rPr>
          <w:rFonts w:ascii="Times New Roman" w:eastAsia="Times New Roman" w:hAnsi="Times New Roman" w:cs="Times New Roman"/>
          <w:sz w:val="24"/>
          <w:szCs w:val="24"/>
        </w:rPr>
        <w:t>ľ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ď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om, nevyberali svoje úspory pre cudzie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osoby, príp. nerealizovali finančné transakcie na čísla účtov, ktoré sú im nahlásené počas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8F" w:rsidRPr="00BD378F">
        <w:rPr>
          <w:rFonts w:ascii="Times New Roman" w:eastAsia="Times New Roman" w:hAnsi="Times New Roman" w:cs="Times New Roman"/>
          <w:sz w:val="24"/>
          <w:szCs w:val="24"/>
        </w:rPr>
        <w:t>podvodného telefonátu a nevpúšťali cudzie osoby do svojich príbytkov.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Nedajte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sa oklamať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v predstihu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predmetnú skutočnosť ihneď nahlás</w:t>
      </w:r>
      <w:r w:rsidR="000E4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na známom telefónnom čísle 158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2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17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tejto súvislosti Vás taktiež žiadame o informovanie starších príbuzných alebo starších ľudí vo svojom ok</w:t>
      </w:r>
      <w:r w:rsidR="00794C3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olí, aby aj oni boli informovaní</w:t>
      </w:r>
      <w:r w:rsidR="008217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 častých praktikách podvodníkov. Vo veľkej miere práve včasná informovanosť dokáže zachrániť seniorom ich ťažko ušetrené a zarobené úspory.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:rsidR="002A3D76" w:rsidRDefault="002A3D76" w:rsidP="002A3D7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N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>edajte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sa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oklamať 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a dodržujte tieto zásady: </w:t>
      </w:r>
    </w:p>
    <w:p w:rsidR="002F18DF" w:rsidRPr="002F18D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hAnsi="Times New Roman" w:cs="Times New Roman"/>
          <w:sz w:val="24"/>
          <w:szCs w:val="24"/>
          <w:lang w:eastAsia="sk-SK"/>
        </w:rPr>
        <w:t>Nekomunikujte s osobami, ktoré sa v telefóne vydávajú za Vášho príbuzného, lekára, vojaka, policajta, kňaza či inú osobu, ktorá od Vás žiada peniaze, takýto hovor ihneď ukončite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>!</w:t>
      </w:r>
    </w:p>
    <w:p w:rsidR="00E8501B" w:rsidRPr="002F18DF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DF">
        <w:rPr>
          <w:rFonts w:ascii="Times New Roman" w:eastAsia="Times New Roman" w:hAnsi="Times New Roman" w:cs="Times New Roman"/>
          <w:sz w:val="24"/>
          <w:szCs w:val="24"/>
        </w:rPr>
        <w:t xml:space="preserve">Obratom 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 xml:space="preserve">si overte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skutočnosti, ktoré Vám boli oznámené v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telefóne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F18DF" w:rsidRPr="002F18D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Nevyhadzujte z okna peniaze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 xml:space="preserve">cenné predmety 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a neodovzdávajte ich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>cudzej osobe</w:t>
      </w:r>
      <w:r w:rsidR="008B2E8D">
        <w:rPr>
          <w:rFonts w:ascii="Times New Roman" w:hAnsi="Times New Roman" w:cs="Times New Roman"/>
          <w:sz w:val="24"/>
          <w:szCs w:val="24"/>
          <w:lang w:eastAsia="sk-SK"/>
        </w:rPr>
        <w:t xml:space="preserve"> a taktiež ich nikdy nenechávajte odložené na opustenom mieste 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! </w:t>
      </w:r>
    </w:p>
    <w:p w:rsidR="000F1930" w:rsidRDefault="000F1930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Každý telefonát, prostredníctvom ktorého sa snaží od Vás neznáma osoba vylákať finančné prostriedky alebo cennosti si vopred preverte na známom telefónnom čísle 158</w:t>
      </w:r>
      <w:r w:rsidR="00FF4E5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aj ke</w:t>
      </w:r>
      <w:r w:rsidR="00FE6FB5">
        <w:rPr>
          <w:rFonts w:ascii="Times New Roman" w:eastAsia="Times New Roman" w:hAnsi="Times New Roman" w:cs="Times New Roman"/>
          <w:sz w:val="24"/>
          <w:szCs w:val="24"/>
        </w:rPr>
        <w:t>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Vám </w:t>
      </w:r>
      <w:r w:rsidR="00FE6FB5">
        <w:rPr>
          <w:rFonts w:ascii="Times New Roman" w:eastAsia="Times New Roman" w:hAnsi="Times New Roman" w:cs="Times New Roman"/>
          <w:sz w:val="24"/>
          <w:szCs w:val="24"/>
        </w:rPr>
        <w:t xml:space="preserve">neznáma osoba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uvedie, že tak nemáte robiť ! </w:t>
      </w:r>
    </w:p>
    <w:p w:rsidR="002F18DF" w:rsidRPr="000F1930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Neposkytujte svoje bankové údaje </w:t>
      </w:r>
      <w:r w:rsidR="000F1930" w:rsidRPr="000F1930">
        <w:rPr>
          <w:rFonts w:ascii="Times New Roman" w:eastAsia="Times New Roman" w:hAnsi="Times New Roman" w:cs="Times New Roman"/>
          <w:sz w:val="24"/>
          <w:szCs w:val="24"/>
        </w:rPr>
        <w:t xml:space="preserve">tretím stranám </w:t>
      </w: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a radšej sa </w:t>
      </w:r>
      <w:r w:rsidR="002F18DF" w:rsidRPr="000F1930">
        <w:rPr>
          <w:rFonts w:ascii="Times New Roman" w:eastAsia="Times New Roman" w:hAnsi="Times New Roman" w:cs="Times New Roman"/>
          <w:sz w:val="24"/>
          <w:szCs w:val="24"/>
        </w:rPr>
        <w:t>poraďte</w:t>
      </w: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 so svojimi príbuznými </w:t>
      </w:r>
      <w:r w:rsidR="000F1930" w:rsidRPr="000F1930">
        <w:rPr>
          <w:rFonts w:ascii="Times New Roman" w:eastAsia="Times New Roman" w:hAnsi="Times New Roman" w:cs="Times New Roman"/>
          <w:sz w:val="24"/>
          <w:szCs w:val="24"/>
        </w:rPr>
        <w:t xml:space="preserve">alebo </w:t>
      </w:r>
      <w:r w:rsidR="002F18DF" w:rsidRPr="000F1930">
        <w:rPr>
          <w:rFonts w:ascii="Times New Roman" w:eastAsia="Times New Roman" w:hAnsi="Times New Roman" w:cs="Times New Roman"/>
          <w:sz w:val="24"/>
          <w:szCs w:val="24"/>
        </w:rPr>
        <w:t>v pobočke Vašej banky !</w:t>
      </w:r>
    </w:p>
    <w:p w:rsidR="00E8501B" w:rsidRPr="002F18DF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DF">
        <w:rPr>
          <w:rFonts w:ascii="Times New Roman" w:eastAsia="Times New Roman" w:hAnsi="Times New Roman" w:cs="Times New Roman"/>
          <w:sz w:val="24"/>
          <w:szCs w:val="24"/>
        </w:rPr>
        <w:t xml:space="preserve">Nedôverujte prehnane zvýhodneným investičným príležitostiam </w:t>
      </w:r>
      <w:r w:rsidR="00804DB6">
        <w:rPr>
          <w:rFonts w:ascii="Times New Roman" w:eastAsia="Times New Roman" w:hAnsi="Times New Roman" w:cs="Times New Roman"/>
          <w:sz w:val="24"/>
          <w:szCs w:val="24"/>
        </w:rPr>
        <w:t>a </w:t>
      </w:r>
      <w:r w:rsidR="00FF4E5E">
        <w:rPr>
          <w:rFonts w:ascii="Times New Roman" w:eastAsia="Times New Roman" w:hAnsi="Times New Roman" w:cs="Times New Roman"/>
          <w:sz w:val="24"/>
          <w:szCs w:val="24"/>
        </w:rPr>
        <w:t>až</w:t>
      </w:r>
      <w:r w:rsidR="00804DB6">
        <w:rPr>
          <w:rFonts w:ascii="Times New Roman" w:eastAsia="Times New Roman" w:hAnsi="Times New Roman" w:cs="Times New Roman"/>
          <w:sz w:val="24"/>
          <w:szCs w:val="24"/>
        </w:rPr>
        <w:t xml:space="preserve"> sa rozhodnete investovať, poraďte sa v predstihu na pobočke Vašej banky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3921EF" w:rsidRPr="002F18DF" w:rsidRDefault="00E8501B" w:rsidP="00FE6FB5">
      <w:pPr>
        <w:pStyle w:val="Odsekzoznamu"/>
        <w:numPr>
          <w:ilvl w:val="0"/>
          <w:numId w:val="9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  <w:r w:rsidRPr="002F18DF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sectPr w:rsidR="003921EF" w:rsidRPr="002F18DF" w:rsidSect="002A3D76">
      <w:headerReference w:type="even" r:id="rId8"/>
      <w:headerReference w:type="default" r:id="rId9"/>
      <w:headerReference w:type="first" r:id="rId10"/>
      <w:pgSz w:w="11906" w:h="16838"/>
      <w:pgMar w:top="1276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862" w:rsidRDefault="00AA2862" w:rsidP="00E15543">
      <w:pPr>
        <w:spacing w:after="0" w:line="240" w:lineRule="auto"/>
      </w:pPr>
      <w:r>
        <w:separator/>
      </w:r>
    </w:p>
  </w:endnote>
  <w:endnote w:type="continuationSeparator" w:id="0">
    <w:p w:rsidR="00AA2862" w:rsidRDefault="00AA2862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862" w:rsidRDefault="00AA2862" w:rsidP="00E15543">
      <w:pPr>
        <w:spacing w:after="0" w:line="240" w:lineRule="auto"/>
      </w:pPr>
      <w:r>
        <w:separator/>
      </w:r>
    </w:p>
  </w:footnote>
  <w:footnote w:type="continuationSeparator" w:id="0">
    <w:p w:rsidR="00AA2862" w:rsidRDefault="00AA2862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067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717E" w:rsidRDefault="0098717E">
        <w:pPr>
          <w:pStyle w:val="Hlavika"/>
          <w:jc w:val="center"/>
        </w:pPr>
      </w:p>
      <w:p w:rsidR="0098717E" w:rsidRDefault="00FE6FB5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F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6F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E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FE6FB5" w:rsidRPr="00FE6FB5" w:rsidRDefault="00AA2862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FE6FB5" w:rsidRDefault="00FE6FB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FB5" w:rsidRDefault="00FE6FB5" w:rsidP="00FE6FB5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D03D795" wp14:editId="47726AFC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" name="Obrázok 2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FB5" w:rsidRPr="00D03225" w:rsidRDefault="00FE6FB5" w:rsidP="00FE6FB5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FE6FB5" w:rsidRPr="009C7C7A" w:rsidRDefault="00FE6FB5" w:rsidP="00FE6FB5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FE6FB5" w:rsidRPr="009C7C7A" w:rsidRDefault="00FE6FB5" w:rsidP="00FE6FB5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FE6FB5" w:rsidRPr="00D03225" w:rsidRDefault="00FE6FB5" w:rsidP="00FE6FB5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  <w:p w:rsidR="00FE6FB5" w:rsidRDefault="00FE6F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5126D"/>
    <w:rsid w:val="0005379B"/>
    <w:rsid w:val="000B7EA1"/>
    <w:rsid w:val="000C0AFC"/>
    <w:rsid w:val="000C5896"/>
    <w:rsid w:val="000D1A6A"/>
    <w:rsid w:val="000D22A4"/>
    <w:rsid w:val="000E3D8B"/>
    <w:rsid w:val="000E4949"/>
    <w:rsid w:val="000F1930"/>
    <w:rsid w:val="000F302D"/>
    <w:rsid w:val="001073E9"/>
    <w:rsid w:val="001074F1"/>
    <w:rsid w:val="0014176D"/>
    <w:rsid w:val="001424E7"/>
    <w:rsid w:val="0014748B"/>
    <w:rsid w:val="0015182D"/>
    <w:rsid w:val="00153E21"/>
    <w:rsid w:val="00164C23"/>
    <w:rsid w:val="00186685"/>
    <w:rsid w:val="00191056"/>
    <w:rsid w:val="001953E9"/>
    <w:rsid w:val="001A3019"/>
    <w:rsid w:val="001B53B5"/>
    <w:rsid w:val="001D3230"/>
    <w:rsid w:val="001F001A"/>
    <w:rsid w:val="00224B75"/>
    <w:rsid w:val="00280A35"/>
    <w:rsid w:val="00283E20"/>
    <w:rsid w:val="002927F8"/>
    <w:rsid w:val="002A3D76"/>
    <w:rsid w:val="002A754A"/>
    <w:rsid w:val="002B027F"/>
    <w:rsid w:val="002B6AB4"/>
    <w:rsid w:val="002B754E"/>
    <w:rsid w:val="002B7BAE"/>
    <w:rsid w:val="002C31FC"/>
    <w:rsid w:val="002D0FA6"/>
    <w:rsid w:val="002F18DF"/>
    <w:rsid w:val="00301271"/>
    <w:rsid w:val="00304C64"/>
    <w:rsid w:val="003142D7"/>
    <w:rsid w:val="00325D0D"/>
    <w:rsid w:val="003600B7"/>
    <w:rsid w:val="003921EF"/>
    <w:rsid w:val="003B02E4"/>
    <w:rsid w:val="003B5959"/>
    <w:rsid w:val="003C68A6"/>
    <w:rsid w:val="003E4590"/>
    <w:rsid w:val="003F206E"/>
    <w:rsid w:val="0043780D"/>
    <w:rsid w:val="00447C27"/>
    <w:rsid w:val="00494070"/>
    <w:rsid w:val="004B4737"/>
    <w:rsid w:val="004F4291"/>
    <w:rsid w:val="00507A98"/>
    <w:rsid w:val="00510DF6"/>
    <w:rsid w:val="00513F14"/>
    <w:rsid w:val="005147CE"/>
    <w:rsid w:val="005A3367"/>
    <w:rsid w:val="005C2F4A"/>
    <w:rsid w:val="005C4583"/>
    <w:rsid w:val="005D7949"/>
    <w:rsid w:val="005E75D1"/>
    <w:rsid w:val="005F6D18"/>
    <w:rsid w:val="005F7E56"/>
    <w:rsid w:val="00612615"/>
    <w:rsid w:val="00620CEA"/>
    <w:rsid w:val="006534DF"/>
    <w:rsid w:val="00653522"/>
    <w:rsid w:val="0068669E"/>
    <w:rsid w:val="00694E93"/>
    <w:rsid w:val="006D0260"/>
    <w:rsid w:val="006E2092"/>
    <w:rsid w:val="006E54D1"/>
    <w:rsid w:val="007207C9"/>
    <w:rsid w:val="007429B7"/>
    <w:rsid w:val="00751136"/>
    <w:rsid w:val="00780B63"/>
    <w:rsid w:val="00786BCE"/>
    <w:rsid w:val="00794C31"/>
    <w:rsid w:val="007B65A8"/>
    <w:rsid w:val="007C4EC0"/>
    <w:rsid w:val="007D4DD8"/>
    <w:rsid w:val="007D69CB"/>
    <w:rsid w:val="007F79D1"/>
    <w:rsid w:val="00804DB6"/>
    <w:rsid w:val="0082172E"/>
    <w:rsid w:val="00834C0F"/>
    <w:rsid w:val="00847326"/>
    <w:rsid w:val="008579D6"/>
    <w:rsid w:val="00860412"/>
    <w:rsid w:val="008828A0"/>
    <w:rsid w:val="00884DAD"/>
    <w:rsid w:val="00895FC8"/>
    <w:rsid w:val="008A1A80"/>
    <w:rsid w:val="008B10E4"/>
    <w:rsid w:val="008B2E8D"/>
    <w:rsid w:val="008E6296"/>
    <w:rsid w:val="00911845"/>
    <w:rsid w:val="00917029"/>
    <w:rsid w:val="0092764F"/>
    <w:rsid w:val="0094454B"/>
    <w:rsid w:val="00956744"/>
    <w:rsid w:val="0097302F"/>
    <w:rsid w:val="0098717E"/>
    <w:rsid w:val="009A030C"/>
    <w:rsid w:val="009D2029"/>
    <w:rsid w:val="009D6B0C"/>
    <w:rsid w:val="009E04C3"/>
    <w:rsid w:val="009E6A21"/>
    <w:rsid w:val="009E6F5E"/>
    <w:rsid w:val="009F3D35"/>
    <w:rsid w:val="009F5583"/>
    <w:rsid w:val="00A60DA9"/>
    <w:rsid w:val="00A86386"/>
    <w:rsid w:val="00AA2862"/>
    <w:rsid w:val="00AD679D"/>
    <w:rsid w:val="00B133F0"/>
    <w:rsid w:val="00B33825"/>
    <w:rsid w:val="00B36ABB"/>
    <w:rsid w:val="00B950F4"/>
    <w:rsid w:val="00BC20A1"/>
    <w:rsid w:val="00BD378F"/>
    <w:rsid w:val="00BD5041"/>
    <w:rsid w:val="00BD65C3"/>
    <w:rsid w:val="00BF139C"/>
    <w:rsid w:val="00C02BB9"/>
    <w:rsid w:val="00C15E09"/>
    <w:rsid w:val="00C171C4"/>
    <w:rsid w:val="00C35979"/>
    <w:rsid w:val="00C7062A"/>
    <w:rsid w:val="00C83E0E"/>
    <w:rsid w:val="00CA4933"/>
    <w:rsid w:val="00CB36E0"/>
    <w:rsid w:val="00CB5261"/>
    <w:rsid w:val="00CB6620"/>
    <w:rsid w:val="00CB6C6C"/>
    <w:rsid w:val="00D03225"/>
    <w:rsid w:val="00D10A4C"/>
    <w:rsid w:val="00D163FD"/>
    <w:rsid w:val="00D421A9"/>
    <w:rsid w:val="00D449AE"/>
    <w:rsid w:val="00D844A7"/>
    <w:rsid w:val="00D8568C"/>
    <w:rsid w:val="00D91F93"/>
    <w:rsid w:val="00D92568"/>
    <w:rsid w:val="00E15543"/>
    <w:rsid w:val="00E80E74"/>
    <w:rsid w:val="00E8501B"/>
    <w:rsid w:val="00EF5A9D"/>
    <w:rsid w:val="00F0697B"/>
    <w:rsid w:val="00F14850"/>
    <w:rsid w:val="00F40429"/>
    <w:rsid w:val="00FC00F8"/>
    <w:rsid w:val="00FD455F"/>
    <w:rsid w:val="00FD5E97"/>
    <w:rsid w:val="00FE6FB5"/>
    <w:rsid w:val="00FE78D4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D8DE1-8A8E-4864-A427-6C4A3563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Alexander Svat</cp:lastModifiedBy>
  <cp:revision>9</cp:revision>
  <cp:lastPrinted>2024-08-01T10:38:00Z</cp:lastPrinted>
  <dcterms:created xsi:type="dcterms:W3CDTF">2024-08-01T08:28:00Z</dcterms:created>
  <dcterms:modified xsi:type="dcterms:W3CDTF">2024-08-01T11:01:00Z</dcterms:modified>
</cp:coreProperties>
</file>